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141CCDD"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5C519A">
        <w:rPr>
          <w:noProof w:val="0"/>
          <w:color w:val="000000" w:themeColor="text1"/>
          <w:sz w:val="24"/>
          <w:szCs w:val="24"/>
        </w:rPr>
        <w:t>1</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38333B">
        <w:rPr>
          <w:noProof w:val="0"/>
          <w:color w:val="000000" w:themeColor="text1"/>
          <w:sz w:val="24"/>
          <w:szCs w:val="24"/>
        </w:rPr>
        <w:t>0</w:t>
      </w:r>
      <w:r w:rsidR="008C45FE" w:rsidRPr="0009048A">
        <w:rPr>
          <w:noProof w:val="0"/>
          <w:color w:val="000000" w:themeColor="text1"/>
          <w:sz w:val="24"/>
          <w:szCs w:val="24"/>
        </w:rPr>
        <w:t>3717</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2F7F550C"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FD0F68">
        <w:rPr>
          <w:rFonts w:cs="Arial"/>
          <w:b/>
          <w:bCs/>
          <w:color w:val="000000" w:themeColor="text1"/>
          <w:sz w:val="24"/>
          <w:szCs w:val="24"/>
        </w:rPr>
        <w:t>7.2.8.</w:t>
      </w:r>
      <w:r w:rsidR="00414EA1">
        <w:rPr>
          <w:rFonts w:cs="Arial"/>
          <w:b/>
          <w:bCs/>
          <w:color w:val="000000" w:themeColor="text1"/>
          <w:sz w:val="24"/>
          <w:szCs w:val="24"/>
        </w:rPr>
        <w:t>3</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2872A195"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FC7C32">
        <w:rPr>
          <w:rFonts w:ascii="Arial" w:hAnsi="Arial" w:cs="Arial"/>
          <w:b/>
          <w:bCs/>
          <w:color w:val="000000" w:themeColor="text1"/>
          <w:sz w:val="24"/>
          <w:szCs w:val="24"/>
        </w:rPr>
        <w:t>Maintenance</w:t>
      </w:r>
      <w:r w:rsidR="005D3F1A" w:rsidRPr="00E2789D">
        <w:rPr>
          <w:rFonts w:ascii="Arial" w:hAnsi="Arial" w:cs="Arial"/>
          <w:b/>
          <w:bCs/>
          <w:color w:val="000000" w:themeColor="text1"/>
          <w:sz w:val="24"/>
          <w:szCs w:val="24"/>
        </w:rPr>
        <w:t xml:space="preserve"> on </w:t>
      </w:r>
      <w:r w:rsidR="00414EA1">
        <w:rPr>
          <w:rFonts w:ascii="Arial" w:hAnsi="Arial" w:cs="Arial"/>
          <w:b/>
          <w:bCs/>
          <w:color w:val="000000" w:themeColor="text1"/>
          <w:sz w:val="24"/>
          <w:szCs w:val="24"/>
        </w:rPr>
        <w:t>measurements</w:t>
      </w:r>
      <w:r w:rsidR="005D3F1A" w:rsidRPr="00E2789D">
        <w:rPr>
          <w:rFonts w:ascii="Arial" w:hAnsi="Arial" w:cs="Arial"/>
          <w:b/>
          <w:bCs/>
          <w:color w:val="000000" w:themeColor="text1"/>
          <w:sz w:val="24"/>
          <w:szCs w:val="24"/>
        </w:rPr>
        <w:t xml:space="preserve"> for NR Positioning</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7B4A5994" w:rsidR="00D62D9D" w:rsidRDefault="0037145D" w:rsidP="00D62D9D">
      <w:pPr>
        <w:rPr>
          <w:color w:val="000000" w:themeColor="text1"/>
        </w:rPr>
      </w:pPr>
      <w:bookmarkStart w:id="0" w:name="_Hlk510705081"/>
      <w:r>
        <w:rPr>
          <w:color w:val="000000" w:themeColor="text1"/>
        </w:rPr>
        <w:t>In RAN1#</w:t>
      </w:r>
      <w:r w:rsidR="00992373">
        <w:rPr>
          <w:color w:val="000000" w:themeColor="text1"/>
        </w:rPr>
        <w:t>99</w:t>
      </w:r>
      <w:r>
        <w:rPr>
          <w:color w:val="000000" w:themeColor="text1"/>
        </w:rPr>
        <w:t xml:space="preserve">, </w:t>
      </w:r>
      <w:r w:rsidR="00F44D7F">
        <w:rPr>
          <w:color w:val="000000" w:themeColor="text1"/>
        </w:rPr>
        <w:t>RAN1 has completed Rel-16 NR positioning WI</w:t>
      </w:r>
      <w:r w:rsidR="00992373">
        <w:rPr>
          <w:color w:val="000000" w:themeColor="text1"/>
        </w:rPr>
        <w:t>, and started the maintenance discussions in RAN1#100</w:t>
      </w:r>
      <w:r w:rsidR="0061370C">
        <w:rPr>
          <w:color w:val="000000" w:themeColor="text1"/>
        </w:rPr>
        <w:t>-e</w:t>
      </w:r>
      <w:r w:rsidR="00D62D9D">
        <w:rPr>
          <w:color w:val="000000" w:themeColor="text1"/>
        </w:rPr>
        <w:t xml:space="preserve">. </w:t>
      </w:r>
      <w:r w:rsidR="00992373">
        <w:rPr>
          <w:color w:val="000000" w:themeColor="text1"/>
        </w:rPr>
        <w:t xml:space="preserve">In this </w:t>
      </w:r>
      <w:r w:rsidR="00FA3390">
        <w:rPr>
          <w:color w:val="000000" w:themeColor="text1"/>
        </w:rPr>
        <w:t xml:space="preserve">contribution we discuss the open issue remaining for measurements for NR positioning. </w:t>
      </w:r>
      <w:r w:rsidR="00D62D9D">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10F5A215" w14:textId="536C4F31" w:rsidR="0067202C" w:rsidRDefault="00FA3390" w:rsidP="0067202C">
      <w:r>
        <w:t>In [2] Nokia suggested that we provide a definition of positioning node in TS 38.215. Currently this term is not defined in any specification and creates some ambiguity for the measurement definitions. During RAN1#100-e</w:t>
      </w:r>
      <w:r w:rsidR="002A21E9">
        <w:t xml:space="preserve">, the motivation was clarified, but </w:t>
      </w:r>
      <w:r>
        <w:t xml:space="preserve">companies </w:t>
      </w:r>
      <w:r w:rsidR="002A21E9">
        <w:t>raised concerns whether RAN</w:t>
      </w:r>
      <w:bookmarkStart w:id="1" w:name="_GoBack"/>
      <w:bookmarkEnd w:id="1"/>
      <w:r w:rsidR="002A21E9">
        <w:t>1 is a proper place to capture such definitions.</w:t>
      </w:r>
      <w:r>
        <w:t xml:space="preserve"> </w:t>
      </w:r>
      <w:r w:rsidR="002A21E9">
        <w:t xml:space="preserve">So we suggest to confirm whether RAN1 can make consensus on the necessity of such definition to avoid uncertainty first, then to discuss whether RAN1 needs to send LS to other working group to inform RAN1’s consensus. </w:t>
      </w:r>
    </w:p>
    <w:p w14:paraId="5425F9D3" w14:textId="4BF5DDDF" w:rsidR="00FA3390" w:rsidRDefault="00FA3390" w:rsidP="0067202C">
      <w:r w:rsidRPr="00FA3390">
        <w:rPr>
          <w:b/>
          <w:bCs/>
        </w:rPr>
        <w:t xml:space="preserve">Proposal </w:t>
      </w:r>
      <w:r>
        <w:rPr>
          <w:b/>
          <w:bCs/>
        </w:rPr>
        <w:t>1</w:t>
      </w:r>
      <w:r>
        <w:t xml:space="preserve">: </w:t>
      </w:r>
      <w:r w:rsidR="002A21E9">
        <w:t>RAN1 confirms necessity to define positioning nodes to avoid ambiguity on the measurement defi</w:t>
      </w:r>
      <w:r w:rsidR="0009048A">
        <w:t>ni</w:t>
      </w:r>
      <w:r w:rsidR="002A21E9">
        <w:t xml:space="preserve">tions. </w:t>
      </w:r>
    </w:p>
    <w:p w14:paraId="640E3AE0" w14:textId="361AC523" w:rsidR="0067202C" w:rsidRDefault="00FA3390" w:rsidP="00ED2159">
      <w:r w:rsidRPr="00FA3390">
        <w:rPr>
          <w:b/>
          <w:bCs/>
        </w:rPr>
        <w:t>Proposal 2</w:t>
      </w:r>
      <w:r>
        <w:t xml:space="preserve">: </w:t>
      </w:r>
      <w:r w:rsidR="002A21E9">
        <w:t xml:space="preserve">RAN1 either </w:t>
      </w:r>
      <w:r w:rsidR="002A21E9">
        <w:t>send</w:t>
      </w:r>
      <w:r w:rsidR="00EB44B7">
        <w:t>s</w:t>
      </w:r>
      <w:r w:rsidR="002A21E9">
        <w:t xml:space="preserve"> </w:t>
      </w:r>
      <w:proofErr w:type="gramStart"/>
      <w:r w:rsidR="002A21E9">
        <w:t>an</w:t>
      </w:r>
      <w:proofErr w:type="gramEnd"/>
      <w:r w:rsidR="002A21E9">
        <w:t xml:space="preserve"> LS to RAN3 informing them of the need to define positioning node, or </w:t>
      </w:r>
      <w:r>
        <w:t>define</w:t>
      </w:r>
      <w:r w:rsidR="00EB44B7">
        <w:t>s</w:t>
      </w:r>
      <w:r>
        <w:t xml:space="preserve"> a positioning node as described above in TS 38.215.</w:t>
      </w:r>
    </w:p>
    <w:p w14:paraId="100237FC" w14:textId="1F69C488" w:rsidR="001C67C9" w:rsidRDefault="001C67C9" w:rsidP="00ED2159">
      <w:r>
        <w:t xml:space="preserve">At RAN1#100b-e the issue of inter-frequency UE Rx-Tx time difference </w:t>
      </w:r>
      <w:proofErr w:type="spellStart"/>
      <w:r>
        <w:t>mesaurements</w:t>
      </w:r>
      <w:proofErr w:type="spellEnd"/>
      <w:r>
        <w:t xml:space="preserve"> was discussed. From the outcome of that discussion we understand at least 3 options are on the table:</w:t>
      </w:r>
    </w:p>
    <w:p w14:paraId="6DC742FF" w14:textId="17621E30" w:rsidR="001C67C9" w:rsidRDefault="001C67C9" w:rsidP="00ED2159">
      <w:pPr>
        <w:rPr>
          <w:lang w:eastAsia="ko-KR"/>
        </w:rPr>
      </w:pPr>
      <w:r>
        <w:t xml:space="preserve">Option 1: </w:t>
      </w:r>
      <w:r>
        <w:rPr>
          <w:lang w:eastAsia="ko-KR"/>
        </w:rPr>
        <w:t>Limit UE Rx – Tx time difference only to PRS and SRS in the same band.</w:t>
      </w:r>
    </w:p>
    <w:p w14:paraId="2A2CD3AE" w14:textId="096D1F79" w:rsidR="001C67C9" w:rsidRDefault="001C67C9" w:rsidP="001C67C9">
      <w:pPr>
        <w:rPr>
          <w:lang w:eastAsia="ko-KR"/>
        </w:rPr>
      </w:pPr>
      <w:r>
        <w:rPr>
          <w:lang w:eastAsia="ko-KR"/>
        </w:rPr>
        <w:t>Option 2: If an SRS resource set ID is given in the UE Rx-Tx time difference measurement configuration, then TUE-TX is the UE transmit timing of uplink subframe #j that is closest in time to the subframe #</w:t>
      </w:r>
      <w:proofErr w:type="spellStart"/>
      <w:r>
        <w:rPr>
          <w:lang w:eastAsia="ko-KR"/>
        </w:rPr>
        <w:t>i</w:t>
      </w:r>
      <w:proofErr w:type="spellEnd"/>
      <w:r>
        <w:rPr>
          <w:lang w:eastAsia="ko-KR"/>
        </w:rPr>
        <w:t xml:space="preserve"> as estimated based on transmission timing of the SRS resource set with the given ID transmitted closest in time to the downlink subframe #</w:t>
      </w:r>
      <w:proofErr w:type="spellStart"/>
      <w:r>
        <w:rPr>
          <w:lang w:eastAsia="ko-KR"/>
        </w:rPr>
        <w:t>i</w:t>
      </w:r>
      <w:proofErr w:type="spellEnd"/>
      <w:r>
        <w:rPr>
          <w:lang w:eastAsia="ko-KR"/>
        </w:rPr>
        <w:t>. TUE-TX shall be measured on the band on which the SRS Resource set is transmitted. If an SRS resource set ID is not given in the UE Rx-Tx time difference measurement configuration, then TUE-TX is the UE transmit timing of uplink subframe #j that is closest in time to the subframe #</w:t>
      </w:r>
      <w:proofErr w:type="spellStart"/>
      <w:r>
        <w:rPr>
          <w:lang w:eastAsia="ko-KR"/>
        </w:rPr>
        <w:t>i</w:t>
      </w:r>
      <w:proofErr w:type="spellEnd"/>
      <w:r>
        <w:rPr>
          <w:lang w:eastAsia="ko-KR"/>
        </w:rPr>
        <w:t xml:space="preserve"> received from the positioning node. TUE-RX and TUE-TX shall be measured on the same band.</w:t>
      </w:r>
    </w:p>
    <w:p w14:paraId="477CECA6" w14:textId="3A5D21A7" w:rsidR="001C67C9" w:rsidRDefault="001C67C9" w:rsidP="001C67C9">
      <w:pPr>
        <w:rPr>
          <w:lang w:eastAsia="ko-KR"/>
        </w:rPr>
      </w:pPr>
      <w:r>
        <w:rPr>
          <w:lang w:eastAsia="ko-KR"/>
        </w:rPr>
        <w:t>Option 3: For each UE Rx-Tx measurement, a UE may report, subject to UE capability, the band indices associated with the PRS and SRS that were used for the measurement, unless both the PRS and SRS were measured on the same band. If a UE is configured with SRS for positioning and PRS in a same band, the UE shall report in the nr-UE-</w:t>
      </w:r>
      <w:proofErr w:type="spellStart"/>
      <w:r>
        <w:rPr>
          <w:lang w:eastAsia="ko-KR"/>
        </w:rPr>
        <w:t>RxTxTimeDiff</w:t>
      </w:r>
      <w:proofErr w:type="spellEnd"/>
      <w:r>
        <w:rPr>
          <w:lang w:eastAsia="ko-KR"/>
        </w:rPr>
        <w:t xml:space="preserve"> IE the measurement derived with the SRS and PRS configured in this band; the UE can also report, subject to UE capability, in the nr-Multi-RTT-</w:t>
      </w:r>
      <w:proofErr w:type="spellStart"/>
      <w:r>
        <w:rPr>
          <w:lang w:eastAsia="ko-KR"/>
        </w:rPr>
        <w:t>AdditionalMeasurements</w:t>
      </w:r>
      <w:proofErr w:type="spellEnd"/>
      <w:r>
        <w:rPr>
          <w:lang w:eastAsia="ko-KR"/>
        </w:rPr>
        <w:t xml:space="preserve"> IE additional UE Rx-Tx measurements derived from SRS and PRS of different bands.</w:t>
      </w:r>
    </w:p>
    <w:p w14:paraId="26F99F50" w14:textId="5F570C37" w:rsidR="001C67C9" w:rsidRPr="001C67C9" w:rsidRDefault="001C67C9" w:rsidP="001C67C9">
      <w:pPr>
        <w:rPr>
          <w:lang w:eastAsia="ko-KR"/>
        </w:rPr>
      </w:pPr>
      <w:r>
        <w:rPr>
          <w:lang w:eastAsia="ko-KR"/>
        </w:rPr>
        <w:t>From that discussion QC proposed as a working assumption:</w:t>
      </w:r>
    </w:p>
    <w:p w14:paraId="516180E0" w14:textId="77777777" w:rsidR="001C67C9" w:rsidRPr="0009048A" w:rsidRDefault="001C67C9" w:rsidP="001C67C9">
      <w:pPr>
        <w:pStyle w:val="ListParagraph"/>
        <w:widowControl w:val="0"/>
        <w:numPr>
          <w:ilvl w:val="0"/>
          <w:numId w:val="30"/>
        </w:numPr>
        <w:spacing w:after="180"/>
        <w:rPr>
          <w:i/>
          <w:iCs/>
          <w:sz w:val="20"/>
          <w:szCs w:val="20"/>
          <w:lang w:val="en-GB" w:eastAsia="ko-KR"/>
        </w:rPr>
      </w:pPr>
      <w:r w:rsidRPr="0009048A">
        <w:rPr>
          <w:i/>
          <w:iCs/>
          <w:sz w:val="20"/>
          <w:szCs w:val="20"/>
          <w:lang w:eastAsia="ko-KR"/>
        </w:rPr>
        <w:t xml:space="preserve">For </w:t>
      </w:r>
      <w:proofErr w:type="spellStart"/>
      <w:r w:rsidRPr="0009048A">
        <w:rPr>
          <w:i/>
          <w:iCs/>
          <w:sz w:val="20"/>
          <w:szCs w:val="20"/>
          <w:lang w:eastAsia="ko-KR"/>
        </w:rPr>
        <w:t>each</w:t>
      </w:r>
      <w:proofErr w:type="spellEnd"/>
      <w:r w:rsidRPr="0009048A">
        <w:rPr>
          <w:i/>
          <w:iCs/>
          <w:sz w:val="20"/>
          <w:szCs w:val="20"/>
          <w:lang w:eastAsia="ko-KR"/>
        </w:rPr>
        <w:t xml:space="preserve"> UE </w:t>
      </w:r>
      <w:proofErr w:type="spellStart"/>
      <w:r w:rsidRPr="0009048A">
        <w:rPr>
          <w:i/>
          <w:iCs/>
          <w:sz w:val="20"/>
          <w:szCs w:val="20"/>
          <w:lang w:eastAsia="ko-KR"/>
        </w:rPr>
        <w:t>Rx-Tx</w:t>
      </w:r>
      <w:proofErr w:type="spellEnd"/>
      <w:r w:rsidRPr="0009048A">
        <w:rPr>
          <w:i/>
          <w:iCs/>
          <w:sz w:val="20"/>
          <w:szCs w:val="20"/>
          <w:lang w:eastAsia="ko-KR"/>
        </w:rPr>
        <w:t xml:space="preserve"> </w:t>
      </w:r>
      <w:proofErr w:type="spellStart"/>
      <w:r w:rsidRPr="0009048A">
        <w:rPr>
          <w:i/>
          <w:iCs/>
          <w:sz w:val="20"/>
          <w:szCs w:val="20"/>
          <w:lang w:eastAsia="ko-KR"/>
        </w:rPr>
        <w:t>measurement</w:t>
      </w:r>
      <w:proofErr w:type="spellEnd"/>
      <w:r w:rsidRPr="0009048A">
        <w:rPr>
          <w:i/>
          <w:iCs/>
          <w:sz w:val="20"/>
          <w:szCs w:val="20"/>
          <w:lang w:eastAsia="ko-KR"/>
        </w:rPr>
        <w:t xml:space="preserve">, a UE </w:t>
      </w:r>
      <w:proofErr w:type="spellStart"/>
      <w:r w:rsidRPr="0009048A">
        <w:rPr>
          <w:i/>
          <w:iCs/>
          <w:sz w:val="20"/>
          <w:szCs w:val="20"/>
          <w:lang w:eastAsia="ko-KR"/>
        </w:rPr>
        <w:t>may</w:t>
      </w:r>
      <w:proofErr w:type="spellEnd"/>
      <w:r w:rsidRPr="0009048A">
        <w:rPr>
          <w:i/>
          <w:iCs/>
          <w:sz w:val="20"/>
          <w:szCs w:val="20"/>
          <w:lang w:eastAsia="ko-KR"/>
        </w:rPr>
        <w:t xml:space="preserve"> </w:t>
      </w:r>
      <w:proofErr w:type="spellStart"/>
      <w:r w:rsidRPr="0009048A">
        <w:rPr>
          <w:i/>
          <w:iCs/>
          <w:sz w:val="20"/>
          <w:szCs w:val="20"/>
          <w:lang w:eastAsia="ko-KR"/>
        </w:rPr>
        <w:t>report</w:t>
      </w:r>
      <w:proofErr w:type="spellEnd"/>
      <w:r w:rsidRPr="0009048A">
        <w:rPr>
          <w:i/>
          <w:iCs/>
          <w:sz w:val="20"/>
          <w:szCs w:val="20"/>
          <w:lang w:eastAsia="ko-KR"/>
        </w:rPr>
        <w:t xml:space="preserve">, </w:t>
      </w:r>
      <w:proofErr w:type="spellStart"/>
      <w:r w:rsidRPr="0009048A">
        <w:rPr>
          <w:i/>
          <w:iCs/>
          <w:sz w:val="20"/>
          <w:szCs w:val="20"/>
          <w:lang w:eastAsia="ko-KR"/>
        </w:rPr>
        <w:t>subject</w:t>
      </w:r>
      <w:proofErr w:type="spellEnd"/>
      <w:r w:rsidRPr="0009048A">
        <w:rPr>
          <w:i/>
          <w:iCs/>
          <w:sz w:val="20"/>
          <w:szCs w:val="20"/>
          <w:lang w:eastAsia="ko-KR"/>
        </w:rPr>
        <w:t xml:space="preserve"> to UE </w:t>
      </w:r>
      <w:proofErr w:type="spellStart"/>
      <w:r w:rsidRPr="0009048A">
        <w:rPr>
          <w:i/>
          <w:iCs/>
          <w:sz w:val="20"/>
          <w:szCs w:val="20"/>
          <w:lang w:eastAsia="ko-KR"/>
        </w:rPr>
        <w:t>capability</w:t>
      </w:r>
      <w:proofErr w:type="spellEnd"/>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w:t>
      </w:r>
      <w:r w:rsidRPr="0009048A">
        <w:rPr>
          <w:i/>
          <w:iCs/>
          <w:sz w:val="20"/>
          <w:szCs w:val="20"/>
          <w:highlight w:val="cyan"/>
          <w:lang w:eastAsia="ko-KR"/>
        </w:rPr>
        <w:t>[</w:t>
      </w:r>
      <w:proofErr w:type="spellStart"/>
      <w:r w:rsidRPr="0009048A">
        <w:rPr>
          <w:i/>
          <w:iCs/>
          <w:sz w:val="20"/>
          <w:szCs w:val="20"/>
          <w:highlight w:val="cyan"/>
          <w:lang w:eastAsia="ko-KR"/>
        </w:rPr>
        <w:t>band</w:t>
      </w:r>
      <w:proofErr w:type="spellEnd"/>
      <w:r w:rsidRPr="0009048A">
        <w:rPr>
          <w:i/>
          <w:iCs/>
          <w:sz w:val="20"/>
          <w:szCs w:val="20"/>
          <w:highlight w:val="cyan"/>
          <w:lang w:eastAsia="ko-KR"/>
        </w:rPr>
        <w:t>/</w:t>
      </w:r>
      <w:proofErr w:type="spellStart"/>
      <w:r w:rsidRPr="0009048A">
        <w:rPr>
          <w:i/>
          <w:iCs/>
          <w:sz w:val="20"/>
          <w:szCs w:val="20"/>
          <w:highlight w:val="cyan"/>
          <w:lang w:eastAsia="ko-KR"/>
        </w:rPr>
        <w:t>serving</w:t>
      </w:r>
      <w:proofErr w:type="spellEnd"/>
      <w:r w:rsidRPr="0009048A">
        <w:rPr>
          <w:i/>
          <w:iCs/>
          <w:sz w:val="20"/>
          <w:szCs w:val="20"/>
          <w:highlight w:val="cyan"/>
          <w:lang w:eastAsia="ko-KR"/>
        </w:rPr>
        <w:t xml:space="preserve"> </w:t>
      </w:r>
      <w:proofErr w:type="spellStart"/>
      <w:r w:rsidRPr="0009048A">
        <w:rPr>
          <w:i/>
          <w:iCs/>
          <w:sz w:val="20"/>
          <w:szCs w:val="20"/>
          <w:highlight w:val="cyan"/>
          <w:lang w:eastAsia="ko-KR"/>
        </w:rPr>
        <w:t>cell</w:t>
      </w:r>
      <w:proofErr w:type="spellEnd"/>
      <w:r w:rsidRPr="0009048A">
        <w:rPr>
          <w:i/>
          <w:iCs/>
          <w:sz w:val="20"/>
          <w:szCs w:val="20"/>
          <w:highlight w:val="cyan"/>
          <w:lang w:eastAsia="ko-KR"/>
        </w:rPr>
        <w:t>]</w:t>
      </w:r>
      <w:r w:rsidRPr="0009048A">
        <w:rPr>
          <w:i/>
          <w:iCs/>
          <w:sz w:val="20"/>
          <w:szCs w:val="20"/>
          <w:lang w:eastAsia="ko-KR"/>
        </w:rPr>
        <w:t xml:space="preserve"> </w:t>
      </w:r>
      <w:proofErr w:type="spellStart"/>
      <w:r w:rsidRPr="0009048A">
        <w:rPr>
          <w:i/>
          <w:iCs/>
          <w:sz w:val="20"/>
          <w:szCs w:val="20"/>
          <w:lang w:eastAsia="ko-KR"/>
        </w:rPr>
        <w:t>indices</w:t>
      </w:r>
      <w:proofErr w:type="spellEnd"/>
      <w:r w:rsidRPr="0009048A">
        <w:rPr>
          <w:i/>
          <w:iCs/>
          <w:sz w:val="20"/>
          <w:szCs w:val="20"/>
          <w:lang w:eastAsia="ko-KR"/>
        </w:rPr>
        <w:t xml:space="preserve"> </w:t>
      </w:r>
      <w:proofErr w:type="spellStart"/>
      <w:r w:rsidRPr="0009048A">
        <w:rPr>
          <w:i/>
          <w:iCs/>
          <w:sz w:val="20"/>
          <w:szCs w:val="20"/>
          <w:lang w:eastAsia="ko-KR"/>
        </w:rPr>
        <w:t>associated</w:t>
      </w:r>
      <w:proofErr w:type="spellEnd"/>
      <w:r w:rsidRPr="0009048A">
        <w:rPr>
          <w:i/>
          <w:iCs/>
          <w:sz w:val="20"/>
          <w:szCs w:val="20"/>
          <w:lang w:eastAsia="ko-KR"/>
        </w:rPr>
        <w:t xml:space="preserve"> </w:t>
      </w:r>
      <w:proofErr w:type="spellStart"/>
      <w:r w:rsidRPr="0009048A">
        <w:rPr>
          <w:i/>
          <w:iCs/>
          <w:sz w:val="20"/>
          <w:szCs w:val="20"/>
          <w:lang w:eastAsia="ko-KR"/>
        </w:rPr>
        <w:t>with</w:t>
      </w:r>
      <w:proofErr w:type="spellEnd"/>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PRS and SRS </w:t>
      </w:r>
      <w:proofErr w:type="spellStart"/>
      <w:r w:rsidRPr="0009048A">
        <w:rPr>
          <w:i/>
          <w:iCs/>
          <w:sz w:val="20"/>
          <w:szCs w:val="20"/>
          <w:lang w:eastAsia="ko-KR"/>
        </w:rPr>
        <w:t>that</w:t>
      </w:r>
      <w:proofErr w:type="spellEnd"/>
      <w:r w:rsidRPr="0009048A">
        <w:rPr>
          <w:i/>
          <w:iCs/>
          <w:sz w:val="20"/>
          <w:szCs w:val="20"/>
          <w:lang w:eastAsia="ko-KR"/>
        </w:rPr>
        <w:t xml:space="preserve"> </w:t>
      </w:r>
      <w:proofErr w:type="spellStart"/>
      <w:r w:rsidRPr="0009048A">
        <w:rPr>
          <w:i/>
          <w:iCs/>
          <w:sz w:val="20"/>
          <w:szCs w:val="20"/>
          <w:lang w:eastAsia="ko-KR"/>
        </w:rPr>
        <w:t>were</w:t>
      </w:r>
      <w:proofErr w:type="spellEnd"/>
      <w:r w:rsidRPr="0009048A">
        <w:rPr>
          <w:i/>
          <w:iCs/>
          <w:sz w:val="20"/>
          <w:szCs w:val="20"/>
          <w:lang w:eastAsia="ko-KR"/>
        </w:rPr>
        <w:t xml:space="preserve"> </w:t>
      </w:r>
      <w:proofErr w:type="spellStart"/>
      <w:r w:rsidRPr="0009048A">
        <w:rPr>
          <w:i/>
          <w:iCs/>
          <w:sz w:val="20"/>
          <w:szCs w:val="20"/>
          <w:lang w:eastAsia="ko-KR"/>
        </w:rPr>
        <w:t>used</w:t>
      </w:r>
      <w:proofErr w:type="spellEnd"/>
      <w:r w:rsidRPr="0009048A">
        <w:rPr>
          <w:i/>
          <w:iCs/>
          <w:sz w:val="20"/>
          <w:szCs w:val="20"/>
          <w:lang w:eastAsia="ko-KR"/>
        </w:rPr>
        <w:t xml:space="preserve"> for </w:t>
      </w:r>
      <w:proofErr w:type="spellStart"/>
      <w:r w:rsidRPr="0009048A">
        <w:rPr>
          <w:i/>
          <w:iCs/>
          <w:sz w:val="20"/>
          <w:szCs w:val="20"/>
          <w:lang w:eastAsia="ko-KR"/>
        </w:rPr>
        <w:t>the</w:t>
      </w:r>
      <w:proofErr w:type="spellEnd"/>
      <w:r w:rsidRPr="0009048A">
        <w:rPr>
          <w:i/>
          <w:iCs/>
          <w:sz w:val="20"/>
          <w:szCs w:val="20"/>
          <w:lang w:eastAsia="ko-KR"/>
        </w:rPr>
        <w:t xml:space="preserve"> </w:t>
      </w:r>
      <w:proofErr w:type="spellStart"/>
      <w:r w:rsidRPr="0009048A">
        <w:rPr>
          <w:i/>
          <w:iCs/>
          <w:sz w:val="20"/>
          <w:szCs w:val="20"/>
          <w:lang w:eastAsia="ko-KR"/>
        </w:rPr>
        <w:t>measurement</w:t>
      </w:r>
      <w:proofErr w:type="spellEnd"/>
      <w:r w:rsidRPr="0009048A">
        <w:rPr>
          <w:i/>
          <w:iCs/>
          <w:sz w:val="20"/>
          <w:szCs w:val="20"/>
          <w:lang w:eastAsia="ko-KR"/>
        </w:rPr>
        <w:t xml:space="preserve">, </w:t>
      </w:r>
      <w:proofErr w:type="spellStart"/>
      <w:r w:rsidRPr="0009048A">
        <w:rPr>
          <w:i/>
          <w:iCs/>
          <w:sz w:val="20"/>
          <w:szCs w:val="20"/>
          <w:lang w:eastAsia="ko-KR"/>
        </w:rPr>
        <w:t>unless</w:t>
      </w:r>
      <w:proofErr w:type="spellEnd"/>
      <w:r w:rsidRPr="0009048A">
        <w:rPr>
          <w:i/>
          <w:iCs/>
          <w:sz w:val="20"/>
          <w:szCs w:val="20"/>
          <w:lang w:eastAsia="ko-KR"/>
        </w:rPr>
        <w:t xml:space="preserve"> </w:t>
      </w:r>
      <w:proofErr w:type="spellStart"/>
      <w:r w:rsidRPr="0009048A">
        <w:rPr>
          <w:i/>
          <w:iCs/>
          <w:sz w:val="20"/>
          <w:szCs w:val="20"/>
          <w:lang w:eastAsia="ko-KR"/>
        </w:rPr>
        <w:t>both</w:t>
      </w:r>
      <w:proofErr w:type="spellEnd"/>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PRS and SRS </w:t>
      </w:r>
      <w:proofErr w:type="spellStart"/>
      <w:r w:rsidRPr="0009048A">
        <w:rPr>
          <w:i/>
          <w:iCs/>
          <w:sz w:val="20"/>
          <w:szCs w:val="20"/>
          <w:lang w:eastAsia="ko-KR"/>
        </w:rPr>
        <w:t>were</w:t>
      </w:r>
      <w:proofErr w:type="spellEnd"/>
      <w:r w:rsidRPr="0009048A">
        <w:rPr>
          <w:i/>
          <w:iCs/>
          <w:sz w:val="20"/>
          <w:szCs w:val="20"/>
          <w:lang w:eastAsia="ko-KR"/>
        </w:rPr>
        <w:t xml:space="preserve"> </w:t>
      </w:r>
      <w:proofErr w:type="spellStart"/>
      <w:r w:rsidRPr="0009048A">
        <w:rPr>
          <w:i/>
          <w:iCs/>
          <w:sz w:val="20"/>
          <w:szCs w:val="20"/>
          <w:lang w:eastAsia="ko-KR"/>
        </w:rPr>
        <w:t>measured</w:t>
      </w:r>
      <w:proofErr w:type="spellEnd"/>
      <w:r w:rsidRPr="0009048A">
        <w:rPr>
          <w:i/>
          <w:iCs/>
          <w:sz w:val="20"/>
          <w:szCs w:val="20"/>
          <w:lang w:eastAsia="ko-KR"/>
        </w:rPr>
        <w:t xml:space="preserve"> on </w:t>
      </w:r>
      <w:proofErr w:type="spellStart"/>
      <w:r w:rsidRPr="0009048A">
        <w:rPr>
          <w:i/>
          <w:iCs/>
          <w:sz w:val="20"/>
          <w:szCs w:val="20"/>
          <w:lang w:eastAsia="ko-KR"/>
        </w:rPr>
        <w:t>the</w:t>
      </w:r>
      <w:proofErr w:type="spellEnd"/>
      <w:r w:rsidRPr="0009048A">
        <w:rPr>
          <w:i/>
          <w:iCs/>
          <w:sz w:val="20"/>
          <w:szCs w:val="20"/>
          <w:lang w:eastAsia="ko-KR"/>
        </w:rPr>
        <w:t xml:space="preserve"> </w:t>
      </w:r>
      <w:proofErr w:type="spellStart"/>
      <w:r w:rsidRPr="0009048A">
        <w:rPr>
          <w:i/>
          <w:iCs/>
          <w:sz w:val="20"/>
          <w:szCs w:val="20"/>
          <w:lang w:eastAsia="ko-KR"/>
        </w:rPr>
        <w:t>same</w:t>
      </w:r>
      <w:proofErr w:type="spellEnd"/>
      <w:r w:rsidRPr="0009048A">
        <w:rPr>
          <w:i/>
          <w:iCs/>
          <w:sz w:val="20"/>
          <w:szCs w:val="20"/>
          <w:lang w:eastAsia="ko-KR"/>
        </w:rPr>
        <w:t xml:space="preserve"> </w:t>
      </w:r>
      <w:r w:rsidRPr="0009048A">
        <w:rPr>
          <w:i/>
          <w:iCs/>
          <w:sz w:val="20"/>
          <w:szCs w:val="20"/>
          <w:highlight w:val="cyan"/>
          <w:lang w:eastAsia="ko-KR"/>
        </w:rPr>
        <w:t>[</w:t>
      </w:r>
      <w:proofErr w:type="spellStart"/>
      <w:r w:rsidRPr="0009048A">
        <w:rPr>
          <w:i/>
          <w:iCs/>
          <w:sz w:val="20"/>
          <w:szCs w:val="20"/>
          <w:highlight w:val="cyan"/>
          <w:lang w:eastAsia="ko-KR"/>
        </w:rPr>
        <w:t>band</w:t>
      </w:r>
      <w:proofErr w:type="spellEnd"/>
      <w:r w:rsidRPr="0009048A">
        <w:rPr>
          <w:i/>
          <w:iCs/>
          <w:sz w:val="20"/>
          <w:szCs w:val="20"/>
          <w:highlight w:val="cyan"/>
          <w:lang w:eastAsia="ko-KR"/>
        </w:rPr>
        <w:t>/</w:t>
      </w:r>
      <w:proofErr w:type="spellStart"/>
      <w:r w:rsidRPr="0009048A">
        <w:rPr>
          <w:i/>
          <w:iCs/>
          <w:sz w:val="20"/>
          <w:szCs w:val="20"/>
          <w:highlight w:val="cyan"/>
          <w:lang w:eastAsia="ko-KR"/>
        </w:rPr>
        <w:t>serving</w:t>
      </w:r>
      <w:proofErr w:type="spellEnd"/>
      <w:r w:rsidRPr="0009048A">
        <w:rPr>
          <w:i/>
          <w:iCs/>
          <w:sz w:val="20"/>
          <w:szCs w:val="20"/>
          <w:highlight w:val="cyan"/>
          <w:lang w:eastAsia="ko-KR"/>
        </w:rPr>
        <w:t xml:space="preserve"> </w:t>
      </w:r>
      <w:proofErr w:type="spellStart"/>
      <w:r w:rsidRPr="0009048A">
        <w:rPr>
          <w:i/>
          <w:iCs/>
          <w:sz w:val="20"/>
          <w:szCs w:val="20"/>
          <w:highlight w:val="cyan"/>
          <w:lang w:eastAsia="ko-KR"/>
        </w:rPr>
        <w:t>cell</w:t>
      </w:r>
      <w:proofErr w:type="spellEnd"/>
      <w:r w:rsidRPr="0009048A">
        <w:rPr>
          <w:i/>
          <w:iCs/>
          <w:sz w:val="20"/>
          <w:szCs w:val="20"/>
          <w:highlight w:val="cyan"/>
          <w:lang w:eastAsia="ko-KR"/>
        </w:rPr>
        <w:t>]</w:t>
      </w:r>
      <w:r w:rsidRPr="0009048A">
        <w:rPr>
          <w:i/>
          <w:iCs/>
          <w:sz w:val="20"/>
          <w:szCs w:val="20"/>
          <w:lang w:eastAsia="ko-KR"/>
        </w:rPr>
        <w:t>.</w:t>
      </w:r>
      <w:r w:rsidRPr="0009048A">
        <w:rPr>
          <w:i/>
          <w:iCs/>
          <w:sz w:val="20"/>
          <w:szCs w:val="20"/>
          <w:lang w:eastAsia="ko-KR"/>
        </w:rPr>
        <w:tab/>
      </w:r>
    </w:p>
    <w:p w14:paraId="2499EFC9" w14:textId="77777777" w:rsidR="001C67C9" w:rsidRPr="0009048A" w:rsidRDefault="001C67C9" w:rsidP="001C67C9">
      <w:pPr>
        <w:pStyle w:val="ListParagraph"/>
        <w:widowControl w:val="0"/>
        <w:numPr>
          <w:ilvl w:val="0"/>
          <w:numId w:val="30"/>
        </w:numPr>
        <w:spacing w:after="180"/>
        <w:rPr>
          <w:i/>
          <w:iCs/>
          <w:sz w:val="20"/>
          <w:szCs w:val="20"/>
          <w:lang w:eastAsia="ko-KR"/>
        </w:rPr>
      </w:pPr>
      <w:r w:rsidRPr="0009048A">
        <w:rPr>
          <w:i/>
          <w:iCs/>
          <w:sz w:val="20"/>
          <w:szCs w:val="20"/>
          <w:lang w:eastAsia="ko-KR"/>
        </w:rPr>
        <w:t xml:space="preserve">If a UE is </w:t>
      </w:r>
      <w:proofErr w:type="spellStart"/>
      <w:r w:rsidRPr="0009048A">
        <w:rPr>
          <w:i/>
          <w:iCs/>
          <w:sz w:val="20"/>
          <w:szCs w:val="20"/>
          <w:lang w:eastAsia="ko-KR"/>
        </w:rPr>
        <w:t>configured</w:t>
      </w:r>
      <w:proofErr w:type="spellEnd"/>
      <w:r w:rsidRPr="0009048A">
        <w:rPr>
          <w:i/>
          <w:iCs/>
          <w:sz w:val="20"/>
          <w:szCs w:val="20"/>
          <w:lang w:eastAsia="ko-KR"/>
        </w:rPr>
        <w:t xml:space="preserve"> </w:t>
      </w:r>
      <w:proofErr w:type="spellStart"/>
      <w:r w:rsidRPr="0009048A">
        <w:rPr>
          <w:i/>
          <w:iCs/>
          <w:sz w:val="20"/>
          <w:szCs w:val="20"/>
          <w:lang w:eastAsia="ko-KR"/>
        </w:rPr>
        <w:t>with</w:t>
      </w:r>
      <w:proofErr w:type="spellEnd"/>
      <w:r w:rsidRPr="0009048A">
        <w:rPr>
          <w:i/>
          <w:iCs/>
          <w:sz w:val="20"/>
          <w:szCs w:val="20"/>
          <w:lang w:eastAsia="ko-KR"/>
        </w:rPr>
        <w:t xml:space="preserve"> SRS for </w:t>
      </w:r>
      <w:proofErr w:type="spellStart"/>
      <w:r w:rsidRPr="0009048A">
        <w:rPr>
          <w:i/>
          <w:iCs/>
          <w:sz w:val="20"/>
          <w:szCs w:val="20"/>
          <w:lang w:eastAsia="ko-KR"/>
        </w:rPr>
        <w:t>positioning</w:t>
      </w:r>
      <w:proofErr w:type="spellEnd"/>
      <w:r w:rsidRPr="0009048A">
        <w:rPr>
          <w:i/>
          <w:iCs/>
          <w:sz w:val="20"/>
          <w:szCs w:val="20"/>
          <w:lang w:eastAsia="ko-KR"/>
        </w:rPr>
        <w:t xml:space="preserve"> and PRS in a </w:t>
      </w:r>
      <w:proofErr w:type="spellStart"/>
      <w:r w:rsidRPr="0009048A">
        <w:rPr>
          <w:i/>
          <w:iCs/>
          <w:sz w:val="20"/>
          <w:szCs w:val="20"/>
          <w:lang w:eastAsia="ko-KR"/>
        </w:rPr>
        <w:t>same</w:t>
      </w:r>
      <w:proofErr w:type="spellEnd"/>
      <w:r w:rsidRPr="0009048A">
        <w:rPr>
          <w:i/>
          <w:iCs/>
          <w:sz w:val="20"/>
          <w:szCs w:val="20"/>
          <w:lang w:eastAsia="ko-KR"/>
        </w:rPr>
        <w:t xml:space="preserve"> </w:t>
      </w:r>
      <w:r w:rsidRPr="0009048A">
        <w:rPr>
          <w:i/>
          <w:iCs/>
          <w:sz w:val="20"/>
          <w:szCs w:val="20"/>
          <w:highlight w:val="cyan"/>
          <w:lang w:eastAsia="ko-KR"/>
        </w:rPr>
        <w:t>[</w:t>
      </w:r>
      <w:proofErr w:type="spellStart"/>
      <w:r w:rsidRPr="0009048A">
        <w:rPr>
          <w:i/>
          <w:iCs/>
          <w:sz w:val="20"/>
          <w:szCs w:val="20"/>
          <w:highlight w:val="cyan"/>
          <w:lang w:eastAsia="ko-KR"/>
        </w:rPr>
        <w:t>band</w:t>
      </w:r>
      <w:proofErr w:type="spellEnd"/>
      <w:r w:rsidRPr="0009048A">
        <w:rPr>
          <w:i/>
          <w:iCs/>
          <w:sz w:val="20"/>
          <w:szCs w:val="20"/>
          <w:highlight w:val="cyan"/>
          <w:lang w:eastAsia="ko-KR"/>
        </w:rPr>
        <w:t>/</w:t>
      </w:r>
      <w:proofErr w:type="spellStart"/>
      <w:r w:rsidRPr="0009048A">
        <w:rPr>
          <w:i/>
          <w:iCs/>
          <w:sz w:val="20"/>
          <w:szCs w:val="20"/>
          <w:highlight w:val="cyan"/>
          <w:lang w:eastAsia="ko-KR"/>
        </w:rPr>
        <w:t>serving</w:t>
      </w:r>
      <w:proofErr w:type="spellEnd"/>
      <w:r w:rsidRPr="0009048A">
        <w:rPr>
          <w:i/>
          <w:iCs/>
          <w:sz w:val="20"/>
          <w:szCs w:val="20"/>
          <w:highlight w:val="cyan"/>
          <w:lang w:eastAsia="ko-KR"/>
        </w:rPr>
        <w:t xml:space="preserve"> </w:t>
      </w:r>
      <w:proofErr w:type="spellStart"/>
      <w:r w:rsidRPr="0009048A">
        <w:rPr>
          <w:i/>
          <w:iCs/>
          <w:sz w:val="20"/>
          <w:szCs w:val="20"/>
          <w:highlight w:val="cyan"/>
          <w:lang w:eastAsia="ko-KR"/>
        </w:rPr>
        <w:t>cell</w:t>
      </w:r>
      <w:proofErr w:type="spellEnd"/>
      <w:r w:rsidRPr="0009048A">
        <w:rPr>
          <w:i/>
          <w:iCs/>
          <w:sz w:val="20"/>
          <w:szCs w:val="20"/>
          <w:highlight w:val="cyan"/>
          <w:lang w:eastAsia="ko-KR"/>
        </w:rPr>
        <w:t>]</w:t>
      </w:r>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UE </w:t>
      </w:r>
      <w:proofErr w:type="spellStart"/>
      <w:r w:rsidRPr="0009048A">
        <w:rPr>
          <w:i/>
          <w:iCs/>
          <w:sz w:val="20"/>
          <w:szCs w:val="20"/>
          <w:lang w:eastAsia="ko-KR"/>
        </w:rPr>
        <w:t>shall</w:t>
      </w:r>
      <w:proofErr w:type="spellEnd"/>
      <w:r w:rsidRPr="0009048A">
        <w:rPr>
          <w:i/>
          <w:iCs/>
          <w:sz w:val="20"/>
          <w:szCs w:val="20"/>
          <w:lang w:eastAsia="ko-KR"/>
        </w:rPr>
        <w:t xml:space="preserve"> </w:t>
      </w:r>
      <w:proofErr w:type="spellStart"/>
      <w:r w:rsidRPr="0009048A">
        <w:rPr>
          <w:i/>
          <w:iCs/>
          <w:sz w:val="20"/>
          <w:szCs w:val="20"/>
          <w:lang w:eastAsia="ko-KR"/>
        </w:rPr>
        <w:t>report</w:t>
      </w:r>
      <w:proofErr w:type="spellEnd"/>
      <w:r w:rsidRPr="0009048A">
        <w:rPr>
          <w:i/>
          <w:iCs/>
          <w:sz w:val="20"/>
          <w:szCs w:val="20"/>
          <w:lang w:eastAsia="ko-KR"/>
        </w:rPr>
        <w:t xml:space="preserve"> in </w:t>
      </w:r>
      <w:proofErr w:type="spellStart"/>
      <w:r w:rsidRPr="0009048A">
        <w:rPr>
          <w:i/>
          <w:iCs/>
          <w:sz w:val="20"/>
          <w:szCs w:val="20"/>
          <w:lang w:eastAsia="ko-KR"/>
        </w:rPr>
        <w:t>the</w:t>
      </w:r>
      <w:proofErr w:type="spellEnd"/>
      <w:r w:rsidRPr="0009048A">
        <w:rPr>
          <w:i/>
          <w:iCs/>
          <w:sz w:val="20"/>
          <w:szCs w:val="20"/>
          <w:lang w:eastAsia="ko-KR"/>
        </w:rPr>
        <w:t xml:space="preserve"> </w:t>
      </w:r>
      <w:proofErr w:type="spellStart"/>
      <w:r w:rsidRPr="0009048A">
        <w:rPr>
          <w:i/>
          <w:iCs/>
          <w:sz w:val="20"/>
          <w:szCs w:val="20"/>
          <w:lang w:eastAsia="ko-KR"/>
        </w:rPr>
        <w:t>nr</w:t>
      </w:r>
      <w:proofErr w:type="spellEnd"/>
      <w:r w:rsidRPr="0009048A">
        <w:rPr>
          <w:i/>
          <w:iCs/>
          <w:sz w:val="20"/>
          <w:szCs w:val="20"/>
          <w:lang w:eastAsia="ko-KR"/>
        </w:rPr>
        <w:t>-UE-</w:t>
      </w:r>
      <w:proofErr w:type="spellStart"/>
      <w:r w:rsidRPr="0009048A">
        <w:rPr>
          <w:i/>
          <w:iCs/>
          <w:sz w:val="20"/>
          <w:szCs w:val="20"/>
          <w:lang w:eastAsia="ko-KR"/>
        </w:rPr>
        <w:t>RxTxTimeDiff</w:t>
      </w:r>
      <w:proofErr w:type="spellEnd"/>
      <w:r w:rsidRPr="0009048A">
        <w:rPr>
          <w:i/>
          <w:iCs/>
          <w:sz w:val="20"/>
          <w:szCs w:val="20"/>
          <w:lang w:eastAsia="ko-KR"/>
        </w:rPr>
        <w:t xml:space="preserve"> IE </w:t>
      </w:r>
      <w:proofErr w:type="spellStart"/>
      <w:r w:rsidRPr="0009048A">
        <w:rPr>
          <w:i/>
          <w:iCs/>
          <w:sz w:val="20"/>
          <w:szCs w:val="20"/>
          <w:lang w:eastAsia="ko-KR"/>
        </w:rPr>
        <w:t>the</w:t>
      </w:r>
      <w:proofErr w:type="spellEnd"/>
      <w:r w:rsidRPr="0009048A">
        <w:rPr>
          <w:i/>
          <w:iCs/>
          <w:sz w:val="20"/>
          <w:szCs w:val="20"/>
          <w:lang w:eastAsia="ko-KR"/>
        </w:rPr>
        <w:t xml:space="preserve"> </w:t>
      </w:r>
      <w:proofErr w:type="spellStart"/>
      <w:r w:rsidRPr="0009048A">
        <w:rPr>
          <w:i/>
          <w:iCs/>
          <w:sz w:val="20"/>
          <w:szCs w:val="20"/>
          <w:lang w:eastAsia="ko-KR"/>
        </w:rPr>
        <w:t>measurement</w:t>
      </w:r>
      <w:proofErr w:type="spellEnd"/>
      <w:r w:rsidRPr="0009048A">
        <w:rPr>
          <w:i/>
          <w:iCs/>
          <w:sz w:val="20"/>
          <w:szCs w:val="20"/>
          <w:lang w:eastAsia="ko-KR"/>
        </w:rPr>
        <w:t xml:space="preserve"> </w:t>
      </w:r>
      <w:proofErr w:type="spellStart"/>
      <w:r w:rsidRPr="0009048A">
        <w:rPr>
          <w:i/>
          <w:iCs/>
          <w:sz w:val="20"/>
          <w:szCs w:val="20"/>
          <w:lang w:eastAsia="ko-KR"/>
        </w:rPr>
        <w:t>derived</w:t>
      </w:r>
      <w:proofErr w:type="spellEnd"/>
      <w:r w:rsidRPr="0009048A">
        <w:rPr>
          <w:i/>
          <w:iCs/>
          <w:sz w:val="20"/>
          <w:szCs w:val="20"/>
          <w:lang w:eastAsia="ko-KR"/>
        </w:rPr>
        <w:t xml:space="preserve"> </w:t>
      </w:r>
      <w:proofErr w:type="spellStart"/>
      <w:r w:rsidRPr="0009048A">
        <w:rPr>
          <w:i/>
          <w:iCs/>
          <w:sz w:val="20"/>
          <w:szCs w:val="20"/>
          <w:lang w:eastAsia="ko-KR"/>
        </w:rPr>
        <w:t>with</w:t>
      </w:r>
      <w:proofErr w:type="spellEnd"/>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SRS and PRS </w:t>
      </w:r>
      <w:proofErr w:type="spellStart"/>
      <w:r w:rsidRPr="0009048A">
        <w:rPr>
          <w:i/>
          <w:iCs/>
          <w:sz w:val="20"/>
          <w:szCs w:val="20"/>
          <w:lang w:eastAsia="ko-KR"/>
        </w:rPr>
        <w:t>configured</w:t>
      </w:r>
      <w:proofErr w:type="spellEnd"/>
      <w:r w:rsidRPr="0009048A">
        <w:rPr>
          <w:i/>
          <w:iCs/>
          <w:sz w:val="20"/>
          <w:szCs w:val="20"/>
          <w:lang w:eastAsia="ko-KR"/>
        </w:rPr>
        <w:t xml:space="preserve"> in </w:t>
      </w:r>
      <w:proofErr w:type="spellStart"/>
      <w:r w:rsidRPr="0009048A">
        <w:rPr>
          <w:i/>
          <w:iCs/>
          <w:sz w:val="20"/>
          <w:szCs w:val="20"/>
          <w:lang w:eastAsia="ko-KR"/>
        </w:rPr>
        <w:t>this</w:t>
      </w:r>
      <w:proofErr w:type="spellEnd"/>
      <w:r w:rsidRPr="0009048A">
        <w:rPr>
          <w:i/>
          <w:iCs/>
          <w:sz w:val="20"/>
          <w:szCs w:val="20"/>
          <w:lang w:eastAsia="ko-KR"/>
        </w:rPr>
        <w:t xml:space="preserve"> </w:t>
      </w:r>
      <w:r w:rsidRPr="0009048A">
        <w:rPr>
          <w:i/>
          <w:iCs/>
          <w:sz w:val="20"/>
          <w:szCs w:val="20"/>
          <w:highlight w:val="cyan"/>
          <w:lang w:eastAsia="ko-KR"/>
        </w:rPr>
        <w:t>[</w:t>
      </w:r>
      <w:proofErr w:type="spellStart"/>
      <w:r w:rsidRPr="0009048A">
        <w:rPr>
          <w:i/>
          <w:iCs/>
          <w:sz w:val="20"/>
          <w:szCs w:val="20"/>
          <w:highlight w:val="cyan"/>
          <w:lang w:eastAsia="ko-KR"/>
        </w:rPr>
        <w:t>band</w:t>
      </w:r>
      <w:proofErr w:type="spellEnd"/>
      <w:r w:rsidRPr="0009048A">
        <w:rPr>
          <w:i/>
          <w:iCs/>
          <w:sz w:val="20"/>
          <w:szCs w:val="20"/>
          <w:highlight w:val="cyan"/>
          <w:lang w:eastAsia="ko-KR"/>
        </w:rPr>
        <w:t>/</w:t>
      </w:r>
      <w:proofErr w:type="spellStart"/>
      <w:r w:rsidRPr="0009048A">
        <w:rPr>
          <w:i/>
          <w:iCs/>
          <w:sz w:val="20"/>
          <w:szCs w:val="20"/>
          <w:highlight w:val="cyan"/>
          <w:lang w:eastAsia="ko-KR"/>
        </w:rPr>
        <w:t>serving</w:t>
      </w:r>
      <w:proofErr w:type="spellEnd"/>
      <w:r w:rsidRPr="0009048A">
        <w:rPr>
          <w:i/>
          <w:iCs/>
          <w:sz w:val="20"/>
          <w:szCs w:val="20"/>
          <w:highlight w:val="cyan"/>
          <w:lang w:eastAsia="ko-KR"/>
        </w:rPr>
        <w:t xml:space="preserve"> </w:t>
      </w:r>
      <w:proofErr w:type="spellStart"/>
      <w:r w:rsidRPr="0009048A">
        <w:rPr>
          <w:i/>
          <w:iCs/>
          <w:sz w:val="20"/>
          <w:szCs w:val="20"/>
          <w:highlight w:val="cyan"/>
          <w:lang w:eastAsia="ko-KR"/>
        </w:rPr>
        <w:t>cell</w:t>
      </w:r>
      <w:proofErr w:type="spellEnd"/>
      <w:r w:rsidRPr="0009048A">
        <w:rPr>
          <w:i/>
          <w:iCs/>
          <w:sz w:val="20"/>
          <w:szCs w:val="20"/>
          <w:highlight w:val="cyan"/>
          <w:lang w:eastAsia="ko-KR"/>
        </w:rPr>
        <w:t>]</w:t>
      </w:r>
      <w:r w:rsidRPr="0009048A">
        <w:rPr>
          <w:i/>
          <w:iCs/>
          <w:sz w:val="20"/>
          <w:szCs w:val="20"/>
          <w:lang w:eastAsia="ko-KR"/>
        </w:rPr>
        <w:t xml:space="preserve">; </w:t>
      </w:r>
      <w:proofErr w:type="spellStart"/>
      <w:r w:rsidRPr="0009048A">
        <w:rPr>
          <w:i/>
          <w:iCs/>
          <w:sz w:val="20"/>
          <w:szCs w:val="20"/>
          <w:lang w:eastAsia="ko-KR"/>
        </w:rPr>
        <w:t>the</w:t>
      </w:r>
      <w:proofErr w:type="spellEnd"/>
      <w:r w:rsidRPr="0009048A">
        <w:rPr>
          <w:i/>
          <w:iCs/>
          <w:sz w:val="20"/>
          <w:szCs w:val="20"/>
          <w:lang w:eastAsia="ko-KR"/>
        </w:rPr>
        <w:t xml:space="preserve"> UE </w:t>
      </w:r>
      <w:proofErr w:type="spellStart"/>
      <w:r w:rsidRPr="0009048A">
        <w:rPr>
          <w:i/>
          <w:iCs/>
          <w:sz w:val="20"/>
          <w:szCs w:val="20"/>
          <w:lang w:eastAsia="ko-KR"/>
        </w:rPr>
        <w:t>can</w:t>
      </w:r>
      <w:proofErr w:type="spellEnd"/>
      <w:r w:rsidRPr="0009048A">
        <w:rPr>
          <w:i/>
          <w:iCs/>
          <w:sz w:val="20"/>
          <w:szCs w:val="20"/>
          <w:lang w:eastAsia="ko-KR"/>
        </w:rPr>
        <w:t xml:space="preserve"> </w:t>
      </w:r>
      <w:proofErr w:type="spellStart"/>
      <w:r w:rsidRPr="0009048A">
        <w:rPr>
          <w:i/>
          <w:iCs/>
          <w:sz w:val="20"/>
          <w:szCs w:val="20"/>
          <w:lang w:eastAsia="ko-KR"/>
        </w:rPr>
        <w:t>also</w:t>
      </w:r>
      <w:proofErr w:type="spellEnd"/>
      <w:r w:rsidRPr="0009048A">
        <w:rPr>
          <w:i/>
          <w:iCs/>
          <w:sz w:val="20"/>
          <w:szCs w:val="20"/>
          <w:lang w:eastAsia="ko-KR"/>
        </w:rPr>
        <w:t xml:space="preserve"> </w:t>
      </w:r>
      <w:proofErr w:type="spellStart"/>
      <w:r w:rsidRPr="0009048A">
        <w:rPr>
          <w:i/>
          <w:iCs/>
          <w:sz w:val="20"/>
          <w:szCs w:val="20"/>
          <w:lang w:eastAsia="ko-KR"/>
        </w:rPr>
        <w:t>report</w:t>
      </w:r>
      <w:proofErr w:type="spellEnd"/>
      <w:r w:rsidRPr="0009048A">
        <w:rPr>
          <w:i/>
          <w:iCs/>
          <w:sz w:val="20"/>
          <w:szCs w:val="20"/>
          <w:lang w:eastAsia="ko-KR"/>
        </w:rPr>
        <w:t xml:space="preserve">, </w:t>
      </w:r>
      <w:proofErr w:type="spellStart"/>
      <w:r w:rsidRPr="0009048A">
        <w:rPr>
          <w:i/>
          <w:iCs/>
          <w:sz w:val="20"/>
          <w:szCs w:val="20"/>
          <w:lang w:eastAsia="ko-KR"/>
        </w:rPr>
        <w:t>subject</w:t>
      </w:r>
      <w:proofErr w:type="spellEnd"/>
      <w:r w:rsidRPr="0009048A">
        <w:rPr>
          <w:i/>
          <w:iCs/>
          <w:sz w:val="20"/>
          <w:szCs w:val="20"/>
          <w:lang w:eastAsia="ko-KR"/>
        </w:rPr>
        <w:t xml:space="preserve"> to UE </w:t>
      </w:r>
      <w:proofErr w:type="spellStart"/>
      <w:r w:rsidRPr="0009048A">
        <w:rPr>
          <w:i/>
          <w:iCs/>
          <w:sz w:val="20"/>
          <w:szCs w:val="20"/>
          <w:lang w:eastAsia="ko-KR"/>
        </w:rPr>
        <w:t>capability</w:t>
      </w:r>
      <w:proofErr w:type="spellEnd"/>
      <w:r w:rsidRPr="0009048A">
        <w:rPr>
          <w:i/>
          <w:iCs/>
          <w:sz w:val="20"/>
          <w:szCs w:val="20"/>
          <w:lang w:eastAsia="ko-KR"/>
        </w:rPr>
        <w:t xml:space="preserve">, in </w:t>
      </w:r>
      <w:proofErr w:type="spellStart"/>
      <w:r w:rsidRPr="0009048A">
        <w:rPr>
          <w:i/>
          <w:iCs/>
          <w:sz w:val="20"/>
          <w:szCs w:val="20"/>
          <w:lang w:eastAsia="ko-KR"/>
        </w:rPr>
        <w:t>the</w:t>
      </w:r>
      <w:proofErr w:type="spellEnd"/>
      <w:r w:rsidRPr="0009048A">
        <w:rPr>
          <w:i/>
          <w:iCs/>
          <w:sz w:val="20"/>
          <w:szCs w:val="20"/>
          <w:lang w:eastAsia="ko-KR"/>
        </w:rPr>
        <w:t xml:space="preserve"> </w:t>
      </w:r>
      <w:proofErr w:type="spellStart"/>
      <w:r w:rsidRPr="0009048A">
        <w:rPr>
          <w:i/>
          <w:iCs/>
          <w:sz w:val="20"/>
          <w:szCs w:val="20"/>
          <w:lang w:eastAsia="ko-KR"/>
        </w:rPr>
        <w:t>nr</w:t>
      </w:r>
      <w:proofErr w:type="spellEnd"/>
      <w:r w:rsidRPr="0009048A">
        <w:rPr>
          <w:i/>
          <w:iCs/>
          <w:sz w:val="20"/>
          <w:szCs w:val="20"/>
          <w:lang w:eastAsia="ko-KR"/>
        </w:rPr>
        <w:t>-</w:t>
      </w:r>
      <w:proofErr w:type="spellStart"/>
      <w:r w:rsidRPr="0009048A">
        <w:rPr>
          <w:i/>
          <w:iCs/>
          <w:sz w:val="20"/>
          <w:szCs w:val="20"/>
          <w:lang w:eastAsia="ko-KR"/>
        </w:rPr>
        <w:t>Multi</w:t>
      </w:r>
      <w:proofErr w:type="spellEnd"/>
      <w:r w:rsidRPr="0009048A">
        <w:rPr>
          <w:i/>
          <w:iCs/>
          <w:sz w:val="20"/>
          <w:szCs w:val="20"/>
          <w:lang w:eastAsia="ko-KR"/>
        </w:rPr>
        <w:t>-RTT-</w:t>
      </w:r>
      <w:proofErr w:type="spellStart"/>
      <w:r w:rsidRPr="0009048A">
        <w:rPr>
          <w:i/>
          <w:iCs/>
          <w:sz w:val="20"/>
          <w:szCs w:val="20"/>
          <w:lang w:eastAsia="ko-KR"/>
        </w:rPr>
        <w:t>AdditionalMeasurements</w:t>
      </w:r>
      <w:proofErr w:type="spellEnd"/>
      <w:r w:rsidRPr="0009048A">
        <w:rPr>
          <w:i/>
          <w:iCs/>
          <w:sz w:val="20"/>
          <w:szCs w:val="20"/>
          <w:lang w:eastAsia="ko-KR"/>
        </w:rPr>
        <w:t xml:space="preserve"> IE </w:t>
      </w:r>
      <w:proofErr w:type="spellStart"/>
      <w:r w:rsidRPr="0009048A">
        <w:rPr>
          <w:i/>
          <w:iCs/>
          <w:sz w:val="20"/>
          <w:szCs w:val="20"/>
          <w:lang w:eastAsia="ko-KR"/>
        </w:rPr>
        <w:t>additional</w:t>
      </w:r>
      <w:proofErr w:type="spellEnd"/>
      <w:r w:rsidRPr="0009048A">
        <w:rPr>
          <w:i/>
          <w:iCs/>
          <w:sz w:val="20"/>
          <w:szCs w:val="20"/>
          <w:lang w:eastAsia="ko-KR"/>
        </w:rPr>
        <w:t xml:space="preserve"> UE </w:t>
      </w:r>
      <w:proofErr w:type="spellStart"/>
      <w:r w:rsidRPr="0009048A">
        <w:rPr>
          <w:i/>
          <w:iCs/>
          <w:sz w:val="20"/>
          <w:szCs w:val="20"/>
          <w:lang w:eastAsia="ko-KR"/>
        </w:rPr>
        <w:t>Rx-Tx</w:t>
      </w:r>
      <w:proofErr w:type="spellEnd"/>
      <w:r w:rsidRPr="0009048A">
        <w:rPr>
          <w:i/>
          <w:iCs/>
          <w:sz w:val="20"/>
          <w:szCs w:val="20"/>
          <w:lang w:eastAsia="ko-KR"/>
        </w:rPr>
        <w:t xml:space="preserve"> </w:t>
      </w:r>
      <w:proofErr w:type="spellStart"/>
      <w:r w:rsidRPr="0009048A">
        <w:rPr>
          <w:i/>
          <w:iCs/>
          <w:sz w:val="20"/>
          <w:szCs w:val="20"/>
          <w:lang w:eastAsia="ko-KR"/>
        </w:rPr>
        <w:t>measurements</w:t>
      </w:r>
      <w:proofErr w:type="spellEnd"/>
      <w:r w:rsidRPr="0009048A">
        <w:rPr>
          <w:i/>
          <w:iCs/>
          <w:sz w:val="20"/>
          <w:szCs w:val="20"/>
          <w:lang w:eastAsia="ko-KR"/>
        </w:rPr>
        <w:t xml:space="preserve"> </w:t>
      </w:r>
      <w:proofErr w:type="spellStart"/>
      <w:r w:rsidRPr="0009048A">
        <w:rPr>
          <w:i/>
          <w:iCs/>
          <w:sz w:val="20"/>
          <w:szCs w:val="20"/>
          <w:lang w:eastAsia="ko-KR"/>
        </w:rPr>
        <w:t>derived</w:t>
      </w:r>
      <w:proofErr w:type="spellEnd"/>
      <w:r w:rsidRPr="0009048A">
        <w:rPr>
          <w:i/>
          <w:iCs/>
          <w:sz w:val="20"/>
          <w:szCs w:val="20"/>
          <w:lang w:eastAsia="ko-KR"/>
        </w:rPr>
        <w:t xml:space="preserve"> </w:t>
      </w:r>
      <w:proofErr w:type="spellStart"/>
      <w:r w:rsidRPr="0009048A">
        <w:rPr>
          <w:i/>
          <w:iCs/>
          <w:sz w:val="20"/>
          <w:szCs w:val="20"/>
          <w:lang w:eastAsia="ko-KR"/>
        </w:rPr>
        <w:t>from</w:t>
      </w:r>
      <w:proofErr w:type="spellEnd"/>
      <w:r w:rsidRPr="0009048A">
        <w:rPr>
          <w:i/>
          <w:iCs/>
          <w:sz w:val="20"/>
          <w:szCs w:val="20"/>
          <w:lang w:eastAsia="ko-KR"/>
        </w:rPr>
        <w:t xml:space="preserve"> SRS and PRS of </w:t>
      </w:r>
      <w:proofErr w:type="spellStart"/>
      <w:r w:rsidRPr="0009048A">
        <w:rPr>
          <w:i/>
          <w:iCs/>
          <w:sz w:val="20"/>
          <w:szCs w:val="20"/>
          <w:lang w:eastAsia="ko-KR"/>
        </w:rPr>
        <w:t>different</w:t>
      </w:r>
      <w:proofErr w:type="spellEnd"/>
      <w:r w:rsidRPr="0009048A">
        <w:rPr>
          <w:i/>
          <w:iCs/>
          <w:sz w:val="20"/>
          <w:szCs w:val="20"/>
          <w:lang w:eastAsia="ko-KR"/>
        </w:rPr>
        <w:t xml:space="preserve"> </w:t>
      </w:r>
      <w:r w:rsidRPr="0009048A">
        <w:rPr>
          <w:i/>
          <w:iCs/>
          <w:sz w:val="20"/>
          <w:szCs w:val="20"/>
          <w:highlight w:val="cyan"/>
          <w:lang w:eastAsia="ko-KR"/>
        </w:rPr>
        <w:t>[</w:t>
      </w:r>
      <w:proofErr w:type="spellStart"/>
      <w:r w:rsidRPr="0009048A">
        <w:rPr>
          <w:i/>
          <w:iCs/>
          <w:sz w:val="20"/>
          <w:szCs w:val="20"/>
          <w:highlight w:val="cyan"/>
          <w:lang w:eastAsia="ko-KR"/>
        </w:rPr>
        <w:t>band</w:t>
      </w:r>
      <w:proofErr w:type="spellEnd"/>
      <w:r w:rsidRPr="0009048A">
        <w:rPr>
          <w:i/>
          <w:iCs/>
          <w:sz w:val="20"/>
          <w:szCs w:val="20"/>
          <w:highlight w:val="cyan"/>
          <w:lang w:eastAsia="ko-KR"/>
        </w:rPr>
        <w:t>/</w:t>
      </w:r>
      <w:proofErr w:type="spellStart"/>
      <w:r w:rsidRPr="0009048A">
        <w:rPr>
          <w:i/>
          <w:iCs/>
          <w:sz w:val="20"/>
          <w:szCs w:val="20"/>
          <w:highlight w:val="cyan"/>
          <w:lang w:eastAsia="ko-KR"/>
        </w:rPr>
        <w:t>serving</w:t>
      </w:r>
      <w:proofErr w:type="spellEnd"/>
      <w:r w:rsidRPr="0009048A">
        <w:rPr>
          <w:i/>
          <w:iCs/>
          <w:sz w:val="20"/>
          <w:szCs w:val="20"/>
          <w:highlight w:val="cyan"/>
          <w:lang w:eastAsia="ko-KR"/>
        </w:rPr>
        <w:t xml:space="preserve"> </w:t>
      </w:r>
      <w:proofErr w:type="spellStart"/>
      <w:r w:rsidRPr="0009048A">
        <w:rPr>
          <w:i/>
          <w:iCs/>
          <w:sz w:val="20"/>
          <w:szCs w:val="20"/>
          <w:highlight w:val="cyan"/>
          <w:lang w:eastAsia="ko-KR"/>
        </w:rPr>
        <w:t>cell</w:t>
      </w:r>
      <w:proofErr w:type="spellEnd"/>
      <w:r w:rsidRPr="0009048A">
        <w:rPr>
          <w:i/>
          <w:iCs/>
          <w:sz w:val="20"/>
          <w:szCs w:val="20"/>
          <w:highlight w:val="cyan"/>
          <w:lang w:eastAsia="ko-KR"/>
        </w:rPr>
        <w:t>]</w:t>
      </w:r>
      <w:r w:rsidRPr="0009048A">
        <w:rPr>
          <w:i/>
          <w:iCs/>
          <w:sz w:val="20"/>
          <w:szCs w:val="20"/>
          <w:lang w:eastAsia="ko-KR"/>
        </w:rPr>
        <w:t xml:space="preserve">. </w:t>
      </w:r>
    </w:p>
    <w:p w14:paraId="52E411F4" w14:textId="67241439" w:rsidR="001C67C9" w:rsidRDefault="001C67C9" w:rsidP="001C67C9">
      <w:pPr>
        <w:rPr>
          <w:lang w:eastAsia="ko-KR"/>
        </w:rPr>
      </w:pPr>
      <w:r>
        <w:rPr>
          <w:lang w:eastAsia="ko-KR"/>
        </w:rPr>
        <w:t xml:space="preserve"> </w:t>
      </w:r>
      <w:r w:rsidR="00FF4B67">
        <w:rPr>
          <w:lang w:eastAsia="ko-KR"/>
        </w:rPr>
        <w:t xml:space="preserve">This proposal for working assumption clarifies the issue well and seems to be a reasonable solution. </w:t>
      </w:r>
    </w:p>
    <w:p w14:paraId="6E28C3D1" w14:textId="2DCAD946" w:rsidR="00FF4B67" w:rsidRDefault="00FF4B67" w:rsidP="001C67C9">
      <w:pPr>
        <w:rPr>
          <w:lang w:eastAsia="ko-KR"/>
        </w:rPr>
      </w:pPr>
      <w:r w:rsidRPr="00FF4B67">
        <w:rPr>
          <w:b/>
          <w:bCs/>
          <w:lang w:eastAsia="ko-KR"/>
        </w:rPr>
        <w:lastRenderedPageBreak/>
        <w:t>Proposal 3:</w:t>
      </w:r>
      <w:r>
        <w:rPr>
          <w:lang w:eastAsia="ko-KR"/>
        </w:rPr>
        <w:t xml:space="preserve"> Support the above working assumption </w:t>
      </w:r>
      <w:r w:rsidR="008C45FE">
        <w:rPr>
          <w:lang w:eastAsia="ko-KR"/>
        </w:rPr>
        <w:t xml:space="preserve">as an agreement </w:t>
      </w:r>
      <w:r>
        <w:rPr>
          <w:lang w:eastAsia="ko-KR"/>
        </w:rPr>
        <w:t>on UE Rx-Tx time difference inter-frequency measurements</w:t>
      </w:r>
      <w:r w:rsidR="008C45FE">
        <w:rPr>
          <w:lang w:eastAsia="ko-KR"/>
        </w:rPr>
        <w:t xml:space="preserve"> while also removing the brackets and reporting per band</w:t>
      </w:r>
      <w:r>
        <w:rPr>
          <w:lang w:eastAsia="ko-KR"/>
        </w:rPr>
        <w:t xml:space="preserve">. </w:t>
      </w:r>
    </w:p>
    <w:p w14:paraId="7643E3FD" w14:textId="58FFA6AA" w:rsidR="00FF4B67" w:rsidRPr="00FA3390" w:rsidRDefault="00FF4B67" w:rsidP="001C67C9">
      <w:pPr>
        <w:rPr>
          <w:lang w:eastAsia="ko-KR"/>
        </w:rPr>
      </w:pPr>
      <w:r>
        <w:rPr>
          <w:lang w:eastAsia="ko-KR"/>
        </w:rPr>
        <w:t xml:space="preserve">While this is preferred if this issue is too controversial then we suggest </w:t>
      </w:r>
      <w:proofErr w:type="gramStart"/>
      <w:r>
        <w:rPr>
          <w:lang w:eastAsia="ko-KR"/>
        </w:rPr>
        <w:t>to ad</w:t>
      </w:r>
      <w:r w:rsidR="00CB619E">
        <w:rPr>
          <w:lang w:eastAsia="ko-KR"/>
        </w:rPr>
        <w:t>o</w:t>
      </w:r>
      <w:r>
        <w:rPr>
          <w:lang w:eastAsia="ko-KR"/>
        </w:rPr>
        <w:t>pt</w:t>
      </w:r>
      <w:proofErr w:type="gramEnd"/>
      <w:r>
        <w:rPr>
          <w:lang w:eastAsia="ko-KR"/>
        </w:rPr>
        <w:t xml:space="preserve"> option 1.</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614AB54C"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w:t>
      </w:r>
    </w:p>
    <w:p w14:paraId="0A1A1082" w14:textId="025F6E76" w:rsidR="00FA3390" w:rsidRDefault="00FA3390" w:rsidP="006B1B2A">
      <w:pPr>
        <w:spacing w:afterLines="50" w:after="120"/>
      </w:pPr>
      <w:r w:rsidRPr="00FA3390">
        <w:rPr>
          <w:b/>
          <w:bCs/>
        </w:rPr>
        <w:t xml:space="preserve">Proposal </w:t>
      </w:r>
      <w:r>
        <w:rPr>
          <w:b/>
          <w:bCs/>
        </w:rPr>
        <w:t>1</w:t>
      </w:r>
      <w:r>
        <w:t xml:space="preserve">: </w:t>
      </w:r>
      <w:r w:rsidR="00EB44B7">
        <w:t>RAN1 confirms necessity to define positioning nodes to avoid ambiguity on the measurement defi</w:t>
      </w:r>
      <w:r w:rsidR="0009048A">
        <w:t>nit</w:t>
      </w:r>
      <w:r w:rsidR="00EB44B7">
        <w:t>ions.</w:t>
      </w:r>
    </w:p>
    <w:p w14:paraId="74822CF5" w14:textId="755F388B" w:rsidR="00FA3390" w:rsidRDefault="00FA3390" w:rsidP="00FA3390">
      <w:r w:rsidRPr="00FA3390">
        <w:rPr>
          <w:b/>
          <w:bCs/>
        </w:rPr>
        <w:t>Proposal 2</w:t>
      </w:r>
      <w:r w:rsidR="00EB44B7" w:rsidRPr="00EB44B7">
        <w:t xml:space="preserve"> </w:t>
      </w:r>
      <w:r w:rsidR="00EB44B7">
        <w:t xml:space="preserve">RAN1 either sends </w:t>
      </w:r>
      <w:proofErr w:type="gramStart"/>
      <w:r w:rsidR="00EB44B7">
        <w:t>an</w:t>
      </w:r>
      <w:proofErr w:type="gramEnd"/>
      <w:r w:rsidR="00EB44B7">
        <w:t xml:space="preserve"> LS to RAN3 informing them of the need to define positioning node, or defines a positioning node as described above in TS 38.215.</w:t>
      </w:r>
    </w:p>
    <w:p w14:paraId="42210E71" w14:textId="63108EAC" w:rsidR="00FF4B67" w:rsidRPr="00FA3390" w:rsidRDefault="00FF4B67" w:rsidP="00FA3390">
      <w:pPr>
        <w:rPr>
          <w:lang w:eastAsia="ko-KR"/>
        </w:rPr>
      </w:pPr>
      <w:r w:rsidRPr="00FF4B67">
        <w:rPr>
          <w:b/>
          <w:bCs/>
          <w:lang w:eastAsia="ko-KR"/>
        </w:rPr>
        <w:t>Proposal 3:</w:t>
      </w:r>
      <w:r>
        <w:rPr>
          <w:lang w:eastAsia="ko-KR"/>
        </w:rPr>
        <w:t xml:space="preserve"> Support the above working assumption </w:t>
      </w:r>
      <w:r w:rsidR="00894047">
        <w:rPr>
          <w:lang w:eastAsia="ko-KR"/>
        </w:rPr>
        <w:t xml:space="preserve">as an agreement </w:t>
      </w:r>
      <w:r>
        <w:rPr>
          <w:lang w:eastAsia="ko-KR"/>
        </w:rPr>
        <w:t>on UE Rx-Tx time difference inter-frequency measurements</w:t>
      </w:r>
      <w:r w:rsidR="00894047" w:rsidRPr="00894047">
        <w:rPr>
          <w:lang w:eastAsia="ko-KR"/>
        </w:rPr>
        <w:t xml:space="preserve"> </w:t>
      </w:r>
      <w:r w:rsidR="00894047">
        <w:rPr>
          <w:lang w:eastAsia="ko-KR"/>
        </w:rPr>
        <w:t>while also removing the brackets and reporting per band</w:t>
      </w:r>
      <w:r>
        <w:rPr>
          <w:lang w:eastAsia="ko-KR"/>
        </w:rPr>
        <w:t xml:space="preserve">. </w:t>
      </w:r>
    </w:p>
    <w:p w14:paraId="4DF0B6ED" w14:textId="30A542A4" w:rsidR="00C63848" w:rsidRPr="00FA3390" w:rsidRDefault="00885580" w:rsidP="00FA3390">
      <w:pPr>
        <w:pStyle w:val="Heading1"/>
        <w:numPr>
          <w:ilvl w:val="0"/>
          <w:numId w:val="0"/>
        </w:numPr>
        <w:rPr>
          <w:color w:val="000000" w:themeColor="text1"/>
        </w:rPr>
      </w:pPr>
      <w:r w:rsidRPr="00E2789D">
        <w:rPr>
          <w:color w:val="000000" w:themeColor="text1"/>
        </w:rPr>
        <w:t>References</w:t>
      </w:r>
      <w:bookmarkStart w:id="2" w:name="_Hlk4508146"/>
    </w:p>
    <w:bookmarkEnd w:id="2"/>
    <w:p w14:paraId="2291F78D" w14:textId="4EFA4E8A" w:rsidR="00B54445" w:rsidRDefault="00B54445" w:rsidP="00FA3390">
      <w:pPr>
        <w:spacing w:line="259" w:lineRule="auto"/>
        <w:rPr>
          <w:color w:val="000000" w:themeColor="text1"/>
          <w:lang w:val="en-US"/>
        </w:rPr>
      </w:pPr>
      <w:r w:rsidRPr="00FA3390">
        <w:rPr>
          <w:color w:val="000000" w:themeColor="text1"/>
          <w:lang w:val="en-US"/>
        </w:rPr>
        <w:t>[1]</w:t>
      </w:r>
      <w:r w:rsidR="00E51252">
        <w:t xml:space="preserve"> </w:t>
      </w:r>
      <w:r w:rsidR="00E51252" w:rsidRPr="00FA3390">
        <w:rPr>
          <w:color w:val="000000" w:themeColor="text1"/>
          <w:lang w:val="en-US"/>
        </w:rPr>
        <w:t>R1-1913687</w:t>
      </w:r>
      <w:r w:rsidRPr="00FA3390">
        <w:rPr>
          <w:color w:val="000000" w:themeColor="text1"/>
          <w:lang w:val="en-US"/>
        </w:rPr>
        <w:t xml:space="preserve"> </w:t>
      </w:r>
      <w:proofErr w:type="gramStart"/>
      <w:r w:rsidR="00E51252" w:rsidRPr="00FA3390">
        <w:rPr>
          <w:color w:val="000000" w:themeColor="text1"/>
          <w:lang w:val="en-US"/>
        </w:rPr>
        <w:t>CR :</w:t>
      </w:r>
      <w:proofErr w:type="gramEnd"/>
      <w:r w:rsidR="00E51252" w:rsidRPr="00FA3390">
        <w:rPr>
          <w:color w:val="000000" w:themeColor="text1"/>
          <w:lang w:val="en-US"/>
        </w:rPr>
        <w:t xml:space="preserve"> Introduction of NR positioning support, Huawei, RAN1 #99, Reno, USA, November, 2019</w:t>
      </w:r>
    </w:p>
    <w:p w14:paraId="73A3F07A" w14:textId="7003AC15" w:rsidR="00FA3390" w:rsidRPr="00FA3390" w:rsidRDefault="00FA3390" w:rsidP="00FA3390">
      <w:pPr>
        <w:spacing w:line="259" w:lineRule="auto"/>
        <w:rPr>
          <w:color w:val="000000" w:themeColor="text1"/>
          <w:lang w:val="en-US"/>
        </w:rPr>
      </w:pPr>
      <w:r>
        <w:rPr>
          <w:color w:val="000000" w:themeColor="text1"/>
          <w:lang w:val="en-US"/>
        </w:rPr>
        <w:t xml:space="preserve">[2] R1-2000805, </w:t>
      </w:r>
      <w:proofErr w:type="spellStart"/>
      <w:r>
        <w:rPr>
          <w:color w:val="000000" w:themeColor="text1"/>
          <w:lang w:val="en-US"/>
        </w:rPr>
        <w:t>Maintainence</w:t>
      </w:r>
      <w:proofErr w:type="spellEnd"/>
      <w:r>
        <w:rPr>
          <w:color w:val="000000" w:themeColor="text1"/>
          <w:lang w:val="en-US"/>
        </w:rPr>
        <w:t xml:space="preserve"> of Measurement Definitions, Nokia, Nokia Shanghai Bell, RAN1#100-e. </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E613F1"/>
    <w:multiLevelType w:val="hybridMultilevel"/>
    <w:tmpl w:val="1E2AA88C"/>
    <w:lvl w:ilvl="0" w:tplc="0F7EB18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7" w15:restartNumberingAfterBreak="0">
    <w:nsid w:val="750D522F"/>
    <w:multiLevelType w:val="hybridMultilevel"/>
    <w:tmpl w:val="5E369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7"/>
  </w:num>
  <w:num w:numId="2">
    <w:abstractNumId w:val="8"/>
  </w:num>
  <w:num w:numId="3">
    <w:abstractNumId w:val="13"/>
  </w:num>
  <w:num w:numId="4">
    <w:abstractNumId w:val="19"/>
  </w:num>
  <w:num w:numId="5">
    <w:abstractNumId w:val="10"/>
  </w:num>
  <w:num w:numId="6">
    <w:abstractNumId w:val="28"/>
  </w:num>
  <w:num w:numId="7">
    <w:abstractNumId w:val="25"/>
  </w:num>
  <w:num w:numId="8">
    <w:abstractNumId w:val="21"/>
  </w:num>
  <w:num w:numId="9">
    <w:abstractNumId w:val="9"/>
  </w:num>
  <w:num w:numId="10">
    <w:abstractNumId w:val="23"/>
  </w:num>
  <w:num w:numId="11">
    <w:abstractNumId w:val="18"/>
  </w:num>
  <w:num w:numId="12">
    <w:abstractNumId w:val="22"/>
  </w:num>
  <w:num w:numId="13">
    <w:abstractNumId w:val="15"/>
  </w:num>
  <w:num w:numId="14">
    <w:abstractNumId w:val="2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24"/>
  </w:num>
  <w:num w:numId="24">
    <w:abstractNumId w:val="4"/>
  </w:num>
  <w:num w:numId="25">
    <w:abstractNumId w:val="12"/>
  </w:num>
  <w:num w:numId="26">
    <w:abstractNumId w:val="26"/>
  </w:num>
  <w:num w:numId="27">
    <w:abstractNumId w:val="5"/>
  </w:num>
  <w:num w:numId="28">
    <w:abstractNumId w:val="11"/>
  </w:num>
  <w:num w:numId="29">
    <w:abstractNumId w:val="29"/>
  </w:num>
  <w:num w:numId="30">
    <w:abstractNumId w:val="27"/>
  </w:num>
  <w:num w:numId="3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48A"/>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67C9"/>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1E9"/>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4EA1"/>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047"/>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5FE"/>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19E"/>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4B7"/>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19C4"/>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3390"/>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B67"/>
    <w:rsid w:val="00FF4F92"/>
    <w:rsid w:val="00FF5428"/>
    <w:rsid w:val="00FF54EB"/>
    <w:rsid w:val="00FF6822"/>
    <w:rsid w:val="00FF73D0"/>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qFormat/>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7184184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6978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3388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5AIRPNAIUNRU-1830940522-7773</_dlc_DocId>
    <_dlc_DocIdUrl xmlns="71c5aaf6-e6ce-465b-b873-5148d2a4c105">
      <Url>https://nokia.sharepoint.com/sites/c5g/5gradio/_layouts/15/DocIdRedir.aspx?ID=5AIRPNAIUNRU-1830940522-7773</Url>
      <Description>5AIRPNAIUNRU-1830940522-7773</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7F182D1-8338-483E-84DA-2FC7015FC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EE63F-D2DD-4381-A9D1-B97C268ACCAC}">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ebabf6ce-2443-438c-9946-ecc878e7654a"/>
    <ds:schemaRef ds:uri="95d2e41d-1f11-4347-bb1c-11d6a32975dd"/>
    <ds:schemaRef ds:uri="http://purl.org/dc/term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A3F7537-5799-44BE-95BF-FD67837F3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754</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2019-03-28T09:37:00Z</cp:lastPrinted>
  <dcterms:created xsi:type="dcterms:W3CDTF">2020-05-14T20:47:00Z</dcterms:created>
  <dcterms:modified xsi:type="dcterms:W3CDTF">2020-05-14T20:49:00Z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1930594b-d6ee-45d4-8d8a-ae68708a8ecb</vt:lpwstr>
  </property>
  <property fmtid="{D5CDD505-2E9C-101B-9397-08002B2CF9AE}" pid="9" name="AuthorIds_UIVersion_2048">
    <vt:lpwstr>14130</vt:lpwstr>
  </property>
  <property fmtid="{D5CDD505-2E9C-101B-9397-08002B2CF9AE}" pid="10" name="AuthorIds_UIVersion_512">
    <vt:lpwstr>14130</vt:lpwstr>
  </property>
</Properties>
</file>